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C4C178" w14:textId="77777777" w:rsidR="00F45DAD" w:rsidRDefault="001B7E3C">
      <w:pPr>
        <w:jc w:val="center"/>
        <w:rPr>
          <w:rFonts w:ascii="宋体" w:eastAsia="宋体" w:hAnsi="宋体" w:cs="宋体"/>
          <w:b/>
          <w:color w:val="000000" w:themeColor="text1"/>
          <w:sz w:val="44"/>
          <w:szCs w:val="44"/>
        </w:rPr>
      </w:pPr>
      <w:r>
        <w:rPr>
          <w:rFonts w:ascii="宋体" w:eastAsia="宋体" w:hAnsi="宋体" w:cs="宋体" w:hint="eastAsia"/>
          <w:b/>
          <w:color w:val="000000" w:themeColor="text1"/>
          <w:sz w:val="44"/>
          <w:szCs w:val="44"/>
        </w:rPr>
        <w:t>承诺书</w:t>
      </w:r>
    </w:p>
    <w:p w14:paraId="013F1355" w14:textId="3D09676A" w:rsidR="00F45DAD" w:rsidRDefault="001B7E3C">
      <w:pPr>
        <w:spacing w:line="560" w:lineRule="exact"/>
        <w:ind w:firstLineChars="200" w:firstLine="643"/>
        <w:rPr>
          <w:rFonts w:ascii="仿宋" w:eastAsia="仿宋" w:hAnsi="仿宋" w:cs="仿宋"/>
          <w:b/>
          <w:bCs/>
          <w:color w:val="000000" w:themeColor="text1"/>
          <w:sz w:val="32"/>
          <w:szCs w:val="32"/>
        </w:rPr>
      </w:pPr>
      <w:r>
        <w:rPr>
          <w:rFonts w:ascii="仿宋" w:eastAsia="仿宋" w:hAnsi="仿宋" w:cs="仿宋" w:hint="eastAsia"/>
          <w:b/>
          <w:bCs/>
          <w:color w:val="000000" w:themeColor="text1"/>
          <w:sz w:val="32"/>
          <w:szCs w:val="32"/>
        </w:rPr>
        <w:t>申请人</w:t>
      </w:r>
      <w:r>
        <w:rPr>
          <w:rFonts w:ascii="仿宋" w:eastAsia="仿宋" w:hAnsi="仿宋" w:cs="仿宋" w:hint="eastAsia"/>
          <w:b/>
          <w:bCs/>
          <w:color w:val="000000" w:themeColor="text1"/>
          <w:sz w:val="32"/>
          <w:szCs w:val="32"/>
        </w:rPr>
        <w:t>请求获得苏州市知识产权保护中心的快速审查预审服务。申请人自愿遵守如下事项：</w:t>
      </w:r>
    </w:p>
    <w:p w14:paraId="6BD5455F"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一、申请人承诺将通过电子客户端或交互式平台提交符合格式要求</w:t>
      </w:r>
      <w:r>
        <w:rPr>
          <w:rFonts w:ascii="仿宋" w:eastAsia="仿宋" w:hAnsi="仿宋" w:cs="仿宋" w:hint="eastAsia"/>
          <w:color w:val="000000" w:themeColor="text1"/>
          <w:sz w:val="32"/>
          <w:szCs w:val="32"/>
        </w:rPr>
        <w:t>（</w:t>
      </w:r>
      <w:r>
        <w:rPr>
          <w:rFonts w:ascii="仿宋" w:eastAsia="仿宋" w:hAnsi="仿宋" w:cs="仿宋" w:hint="eastAsia"/>
          <w:color w:val="000000" w:themeColor="text1"/>
          <w:sz w:val="32"/>
          <w:szCs w:val="32"/>
        </w:rPr>
        <w:t>XML</w:t>
      </w:r>
      <w:r>
        <w:rPr>
          <w:rFonts w:ascii="仿宋" w:eastAsia="仿宋" w:hAnsi="仿宋" w:cs="仿宋" w:hint="eastAsia"/>
          <w:color w:val="000000" w:themeColor="text1"/>
          <w:sz w:val="32"/>
          <w:szCs w:val="32"/>
        </w:rPr>
        <w:t>格式</w:t>
      </w:r>
      <w:r>
        <w:rPr>
          <w:rFonts w:ascii="仿宋" w:eastAsia="仿宋" w:hAnsi="仿宋" w:cs="仿宋" w:hint="eastAsia"/>
          <w:color w:val="000000" w:themeColor="text1"/>
          <w:sz w:val="32"/>
          <w:szCs w:val="32"/>
        </w:rPr>
        <w:t>）</w:t>
      </w:r>
      <w:r>
        <w:rPr>
          <w:rFonts w:ascii="仿宋" w:eastAsia="仿宋" w:hAnsi="仿宋" w:cs="仿宋" w:hint="eastAsia"/>
          <w:color w:val="000000" w:themeColor="text1"/>
          <w:sz w:val="32"/>
          <w:szCs w:val="32"/>
        </w:rPr>
        <w:t>的申请文件。</w:t>
      </w:r>
    </w:p>
    <w:p w14:paraId="6FD32EC4"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二、申请人承诺在</w:t>
      </w:r>
      <w:r>
        <w:rPr>
          <w:rFonts w:ascii="仿宋" w:eastAsia="仿宋" w:hAnsi="仿宋" w:cs="仿宋" w:hint="eastAsia"/>
          <w:b/>
          <w:bCs/>
          <w:color w:val="000000" w:themeColor="text1"/>
          <w:sz w:val="32"/>
          <w:szCs w:val="32"/>
        </w:rPr>
        <w:t>申请日或次日</w:t>
      </w:r>
      <w:r>
        <w:rPr>
          <w:rFonts w:ascii="仿宋" w:eastAsia="仿宋" w:hAnsi="仿宋" w:cs="仿宋" w:hint="eastAsia"/>
          <w:color w:val="000000" w:themeColor="text1"/>
          <w:sz w:val="32"/>
          <w:szCs w:val="32"/>
        </w:rPr>
        <w:t>完成下列费用的网上足额缴费：申请费（含附加费）、公布印刷费（仅限发明专利申请）、优先权要求费（如实际发生）、实质审查费（仅限发明专利申请）。</w:t>
      </w:r>
    </w:p>
    <w:p w14:paraId="13B6181B"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三、对于发明专利申请，申请人承诺在请求书中选择“请求早日公布该专利申请</w:t>
      </w:r>
      <w:proofErr w:type="gramStart"/>
      <w:r>
        <w:rPr>
          <w:rFonts w:ascii="仿宋" w:eastAsia="仿宋" w:hAnsi="仿宋" w:cs="仿宋" w:hint="eastAsia"/>
          <w:color w:val="000000" w:themeColor="text1"/>
          <w:sz w:val="32"/>
          <w:szCs w:val="32"/>
        </w:rPr>
        <w:t>”</w:t>
      </w:r>
      <w:proofErr w:type="gramEnd"/>
      <w:r>
        <w:rPr>
          <w:rFonts w:ascii="仿宋" w:eastAsia="仿宋" w:hAnsi="仿宋" w:cs="仿宋" w:hint="eastAsia"/>
          <w:color w:val="000000" w:themeColor="text1"/>
          <w:sz w:val="32"/>
          <w:szCs w:val="32"/>
        </w:rPr>
        <w:t>，在提交专利申请的同时提交实质审查请求书，以及申请日前与发明有关的参考资料。</w:t>
      </w:r>
    </w:p>
    <w:p w14:paraId="4BC783DF"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四、申请人承诺将保证申请文件的质量，在提交申请时</w:t>
      </w:r>
      <w:r>
        <w:rPr>
          <w:rFonts w:ascii="仿宋" w:eastAsia="仿宋" w:hAnsi="仿宋" w:cs="仿宋" w:hint="eastAsia"/>
          <w:color w:val="000000" w:themeColor="text1"/>
          <w:sz w:val="32"/>
          <w:szCs w:val="32"/>
        </w:rPr>
        <w:t>，</w:t>
      </w:r>
      <w:r>
        <w:rPr>
          <w:rFonts w:ascii="仿宋" w:eastAsia="仿宋" w:hAnsi="仿宋" w:cs="仿宋" w:hint="eastAsia"/>
          <w:color w:val="000000" w:themeColor="text1"/>
          <w:sz w:val="32"/>
          <w:szCs w:val="32"/>
        </w:rPr>
        <w:t>尽可能使申请文件符合《专利法实施细则》第五十条规定的初步审查的要求。</w:t>
      </w:r>
    </w:p>
    <w:p w14:paraId="401AE777"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五、申请人承诺对于根据《专利法实施细则》第二十七条的规定需要对生物材料提交保藏的专利申请，在申请时提</w:t>
      </w:r>
      <w:r>
        <w:rPr>
          <w:rFonts w:ascii="仿宋" w:eastAsia="仿宋" w:hAnsi="仿宋" w:cs="仿宋" w:hint="eastAsia"/>
          <w:color w:val="000000" w:themeColor="text1"/>
          <w:sz w:val="32"/>
          <w:szCs w:val="32"/>
        </w:rPr>
        <w:t>交保藏单位出具的保藏证明和存活证明。对于根据《专利法》第二十四条和《专利法实施细则》第三十八条第三款的需要提交证明文件的情形，相关证明文件将在申请日一并提交。根据《专利法》第二十九条的规定要求优先权，如果按照有关的规定必须提交在先申请文件副本，申请人将在提交申请时一并提交。</w:t>
      </w:r>
    </w:p>
    <w:p w14:paraId="632E97D2"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lastRenderedPageBreak/>
        <w:t>六、申请人承诺不提交《专利法》第九条第一款所规定的同一申请人同日对同样的发明创造的另一实用新型专利或发明专利、分案申请、要求本国优先权的申请和根据《专利法实施细则》第七条所规定的需要进行保密审查的申请。</w:t>
      </w:r>
    </w:p>
    <w:p w14:paraId="0D833A18"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七、申请人承诺对同一专利申请不进</w:t>
      </w:r>
      <w:r>
        <w:rPr>
          <w:rFonts w:ascii="仿宋" w:eastAsia="仿宋" w:hAnsi="仿宋" w:cs="仿宋" w:hint="eastAsia"/>
          <w:color w:val="000000" w:themeColor="text1"/>
          <w:sz w:val="32"/>
          <w:szCs w:val="32"/>
        </w:rPr>
        <w:t>行重复提交。</w:t>
      </w:r>
    </w:p>
    <w:p w14:paraId="7E586649"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八、申请人承诺提交的专利申请不涉及国家知识产权局</w:t>
      </w:r>
      <w:r>
        <w:rPr>
          <w:rFonts w:hint="eastAsia"/>
        </w:rPr>
        <w:t xml:space="preserve"> </w:t>
      </w:r>
      <w:r>
        <w:rPr>
          <w:rFonts w:ascii="仿宋" w:eastAsia="仿宋" w:hAnsi="仿宋" w:cs="仿宋" w:hint="eastAsia"/>
          <w:color w:val="000000" w:themeColor="text1"/>
          <w:sz w:val="32"/>
          <w:szCs w:val="32"/>
        </w:rPr>
        <w:t>《规范申请专利行为的规定》中所规定的非正常申请专利的行为。</w:t>
      </w:r>
    </w:p>
    <w:p w14:paraId="2058E7DF"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九、对于发明专利申请，针对专利局发出</w:t>
      </w:r>
      <w:r>
        <w:rPr>
          <w:rFonts w:ascii="仿宋" w:eastAsia="仿宋" w:hAnsi="仿宋" w:cs="仿宋" w:hint="eastAsia"/>
          <w:color w:val="000000" w:themeColor="text1"/>
          <w:sz w:val="32"/>
          <w:szCs w:val="32"/>
        </w:rPr>
        <w:t>第一、</w:t>
      </w:r>
      <w:r>
        <w:rPr>
          <w:rFonts w:ascii="仿宋" w:eastAsia="仿宋" w:hAnsi="仿宋" w:cs="仿宋" w:hint="eastAsia"/>
          <w:color w:val="000000" w:themeColor="text1"/>
          <w:sz w:val="32"/>
          <w:szCs w:val="32"/>
        </w:rPr>
        <w:t>二次审查意见通知书，申请人承诺分别在</w:t>
      </w:r>
      <w:r>
        <w:rPr>
          <w:rFonts w:ascii="仿宋" w:eastAsia="仿宋" w:hAnsi="仿宋" w:cs="仿宋" w:hint="eastAsia"/>
          <w:color w:val="000000" w:themeColor="text1"/>
          <w:sz w:val="32"/>
          <w:szCs w:val="32"/>
        </w:rPr>
        <w:t>10</w:t>
      </w:r>
      <w:r>
        <w:rPr>
          <w:rFonts w:ascii="仿宋" w:eastAsia="仿宋" w:hAnsi="仿宋" w:cs="仿宋" w:hint="eastAsia"/>
          <w:color w:val="000000" w:themeColor="text1"/>
          <w:sz w:val="32"/>
          <w:szCs w:val="32"/>
        </w:rPr>
        <w:t>个工作日、</w:t>
      </w:r>
      <w:r>
        <w:rPr>
          <w:rFonts w:ascii="仿宋" w:eastAsia="仿宋" w:hAnsi="仿宋" w:cs="仿宋" w:hint="eastAsia"/>
          <w:color w:val="000000" w:themeColor="text1"/>
          <w:sz w:val="32"/>
          <w:szCs w:val="32"/>
        </w:rPr>
        <w:t>5</w:t>
      </w:r>
      <w:r>
        <w:rPr>
          <w:rFonts w:ascii="仿宋" w:eastAsia="仿宋" w:hAnsi="仿宋" w:cs="仿宋" w:hint="eastAsia"/>
          <w:color w:val="000000" w:themeColor="text1"/>
          <w:sz w:val="32"/>
          <w:szCs w:val="32"/>
        </w:rPr>
        <w:t>个工作日内提交答复意见。</w:t>
      </w:r>
    </w:p>
    <w:p w14:paraId="0DC4187A"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十、在审查过程中，申请人自愿放弃《专利法实施细则》所规定的对申请进行主动修改的权利。</w:t>
      </w:r>
    </w:p>
    <w:p w14:paraId="36EBB838"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十一、在专利申请授权公告前，申请人自愿放弃提出著录项目变更请求的权利。</w:t>
      </w:r>
    </w:p>
    <w:p w14:paraId="0C070328"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十二、对于审查员提出的电话讨论或当面讨论的约请，申请人将积极予以配合。</w:t>
      </w:r>
    </w:p>
    <w:p w14:paraId="0410BB99"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十三、对于预审意见，申请人将及时陈述意见，未能在收到预审意见后在预审意见通知书中规定期限内提交陈述意见的，视为放弃本预审申请。</w:t>
      </w:r>
    </w:p>
    <w:p w14:paraId="10F99A8D"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lastRenderedPageBreak/>
        <w:t>十四、申请人及代理机构保证提交的申请文件已经对照《形式问题自查表》进行了检查并消除了相关问题，如因表中问题导致不能进入快速审查通道的，将自行承担相关结果。</w:t>
      </w:r>
    </w:p>
    <w:p w14:paraId="52AACF04" w14:textId="77777777" w:rsidR="00F45DAD" w:rsidRDefault="001B7E3C">
      <w:pPr>
        <w:spacing w:line="560" w:lineRule="exact"/>
        <w:ind w:firstLineChars="200" w:firstLine="640"/>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十五、申请人知悉并自愿承担有关的法律风险，包括例如抵触申请带来的专利权不稳定性。对于在申请时和审查过程中放弃的权益和机会，申请人将不会在后续法律程序中主张享有。</w:t>
      </w:r>
    </w:p>
    <w:p w14:paraId="7DD4A457" w14:textId="77777777" w:rsidR="00F45DAD" w:rsidRDefault="00F45DAD">
      <w:pPr>
        <w:spacing w:line="560" w:lineRule="exact"/>
        <w:rPr>
          <w:rFonts w:ascii="仿宋" w:eastAsia="仿宋" w:hAnsi="仿宋" w:cs="仿宋"/>
          <w:color w:val="000000" w:themeColor="text1"/>
          <w:sz w:val="32"/>
          <w:szCs w:val="32"/>
        </w:rPr>
      </w:pPr>
    </w:p>
    <w:p w14:paraId="61B1A047" w14:textId="77777777" w:rsidR="00F45DAD" w:rsidRDefault="001B7E3C">
      <w:pPr>
        <w:spacing w:line="560" w:lineRule="exact"/>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代理机构（盖章）</w:t>
      </w:r>
      <w:proofErr w:type="gramStart"/>
      <w:r>
        <w:rPr>
          <w:rFonts w:ascii="仿宋" w:eastAsia="仿宋" w:hAnsi="仿宋" w:cs="仿宋" w:hint="eastAsia"/>
          <w:color w:val="000000" w:themeColor="text1"/>
          <w:sz w:val="32"/>
          <w:szCs w:val="32"/>
        </w:rPr>
        <w:t xml:space="preserve">　　　　　　</w:t>
      </w:r>
      <w:proofErr w:type="gramEnd"/>
      <w:r>
        <w:rPr>
          <w:rFonts w:ascii="仿宋" w:eastAsia="仿宋" w:hAnsi="仿宋" w:cs="仿宋" w:hint="eastAsia"/>
          <w:color w:val="000000" w:themeColor="text1"/>
          <w:sz w:val="32"/>
          <w:szCs w:val="32"/>
        </w:rPr>
        <w:t xml:space="preserve"> </w:t>
      </w:r>
      <w:r>
        <w:rPr>
          <w:rFonts w:ascii="仿宋" w:eastAsia="仿宋" w:hAnsi="仿宋" w:cs="仿宋"/>
          <w:color w:val="000000" w:themeColor="text1"/>
          <w:sz w:val="32"/>
          <w:szCs w:val="32"/>
        </w:rPr>
        <w:t xml:space="preserve"> </w:t>
      </w:r>
      <w:r>
        <w:rPr>
          <w:rFonts w:ascii="仿宋" w:eastAsia="仿宋" w:hAnsi="仿宋" w:cs="仿宋" w:hint="eastAsia"/>
          <w:color w:val="000000" w:themeColor="text1"/>
          <w:sz w:val="32"/>
          <w:szCs w:val="32"/>
        </w:rPr>
        <w:t>申请人（盖章）：</w:t>
      </w:r>
    </w:p>
    <w:p w14:paraId="765EBB9A" w14:textId="77777777" w:rsidR="00F45DAD" w:rsidRDefault="001B7E3C">
      <w:pPr>
        <w:spacing w:line="560" w:lineRule="exact"/>
        <w:rPr>
          <w:rFonts w:ascii="仿宋" w:eastAsia="仿宋" w:hAnsi="仿宋" w:cs="仿宋"/>
          <w:color w:val="000000" w:themeColor="text1"/>
          <w:sz w:val="32"/>
          <w:szCs w:val="32"/>
        </w:rPr>
      </w:pPr>
      <w:r>
        <w:rPr>
          <w:rFonts w:ascii="仿宋" w:eastAsia="仿宋" w:hAnsi="仿宋" w:cs="仿宋" w:hint="eastAsia"/>
          <w:color w:val="000000" w:themeColor="text1"/>
          <w:sz w:val="32"/>
          <w:szCs w:val="32"/>
        </w:rPr>
        <w:t xml:space="preserve">　　　　　　　</w:t>
      </w:r>
      <w:r>
        <w:rPr>
          <w:rFonts w:ascii="仿宋" w:eastAsia="仿宋" w:hAnsi="仿宋" w:cs="仿宋" w:hint="eastAsia"/>
          <w:color w:val="000000" w:themeColor="text1"/>
          <w:sz w:val="32"/>
          <w:szCs w:val="32"/>
        </w:rPr>
        <w:t xml:space="preserve">　　　　　　　　日期：</w:t>
      </w:r>
    </w:p>
    <w:p w14:paraId="2B4FEDCB" w14:textId="77777777" w:rsidR="00F45DAD" w:rsidRDefault="00F45DAD"/>
    <w:sectPr w:rsidR="00F45DAD">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57A421" w14:textId="77777777" w:rsidR="001B7E3C" w:rsidRDefault="001B7E3C">
      <w:pPr>
        <w:spacing w:line="240" w:lineRule="auto"/>
      </w:pPr>
      <w:r>
        <w:separator/>
      </w:r>
    </w:p>
  </w:endnote>
  <w:endnote w:type="continuationSeparator" w:id="0">
    <w:p w14:paraId="411CC28E" w14:textId="77777777" w:rsidR="001B7E3C" w:rsidRDefault="001B7E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46A1D" w14:textId="77777777" w:rsidR="00F45DAD" w:rsidRDefault="001B7E3C">
    <w:pPr>
      <w:pStyle w:val="a3"/>
    </w:pPr>
    <w:r>
      <w:rPr>
        <w:noProof/>
      </w:rPr>
      <mc:AlternateContent>
        <mc:Choice Requires="wps">
          <w:drawing>
            <wp:anchor distT="0" distB="0" distL="114300" distR="114300" simplePos="0" relativeHeight="251659264" behindDoc="0" locked="0" layoutInCell="1" allowOverlap="1" wp14:anchorId="2C4996A7" wp14:editId="1E254C3A">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EA1275" w14:textId="77777777" w:rsidR="00F45DAD" w:rsidRDefault="001B7E3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C4996A7"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17EA1275" w14:textId="77777777" w:rsidR="00F45DAD" w:rsidRDefault="001B7E3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31CB77" w14:textId="77777777" w:rsidR="001B7E3C" w:rsidRDefault="001B7E3C">
      <w:pPr>
        <w:spacing w:after="0"/>
      </w:pPr>
      <w:r>
        <w:separator/>
      </w:r>
    </w:p>
  </w:footnote>
  <w:footnote w:type="continuationSeparator" w:id="0">
    <w:p w14:paraId="389CD770" w14:textId="77777777" w:rsidR="001B7E3C" w:rsidRDefault="001B7E3C">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ODI1NTk1NTU0YzdiMWRkMTM0YjAzM2ZmNTZhOTI3ZTcifQ=="/>
    <w:docVar w:name="KSO_WPS_MARK_KEY" w:val="4bb588bc-c688-4466-8b9f-d120669b208b"/>
  </w:docVars>
  <w:rsids>
    <w:rsidRoot w:val="63E55DB2"/>
    <w:rsid w:val="00071EA3"/>
    <w:rsid w:val="001B7E3C"/>
    <w:rsid w:val="00513356"/>
    <w:rsid w:val="00580135"/>
    <w:rsid w:val="009602B7"/>
    <w:rsid w:val="009D2892"/>
    <w:rsid w:val="00A435E2"/>
    <w:rsid w:val="00F45DAD"/>
    <w:rsid w:val="2CB93358"/>
    <w:rsid w:val="3C47666F"/>
    <w:rsid w:val="63E55DB2"/>
    <w:rsid w:val="755E5971"/>
    <w:rsid w:val="770B3336"/>
    <w:rsid w:val="7B0F7C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402642"/>
  <w15:docId w15:val="{005A58E8-8FC0-4B6B-ACC0-32D2E59A0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after="160" w:line="259"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167</Words>
  <Characters>953</Characters>
  <Application>Microsoft Office Word</Application>
  <DocSecurity>0</DocSecurity>
  <Lines>7</Lines>
  <Paragraphs>2</Paragraphs>
  <ScaleCrop>false</ScaleCrop>
  <Company/>
  <LinksUpToDate>false</LinksUpToDate>
  <CharactersWithSpaces>1118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happyeveryday</dc:creator>
  <cp:lastModifiedBy>lu yao</cp:lastModifiedBy>
  <cp:revision>4</cp:revision>
  <dcterms:created xsi:type="dcterms:W3CDTF">2021-05-07T02:51:00Z</dcterms:created>
  <dcterms:modified xsi:type="dcterms:W3CDTF">2025-02-24T02:08:00Z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2052-12.1.0.17726</vt:lpwstr>
  </property>
  <property fmtid="{D5CDD505-2E9C-101B-9397-08002B2CF9AE}" pid="3" name="ICV">
    <vt:lpwstr>548D67BF3C4E4FF9A3A66A91382799D8</vt:lpwstr>
  </property>
</Properties>
</file>